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54" w:rsidRPr="005A2754" w:rsidRDefault="005A2754" w:rsidP="005A2754">
      <w:pPr>
        <w:rPr>
          <w:b/>
          <w:bCs/>
        </w:rPr>
      </w:pPr>
      <w:r w:rsidRPr="005A2754">
        <w:rPr>
          <w:b/>
          <w:bCs/>
        </w:rPr>
        <w:t>Цели, принципы и условия негосударственного пенсионного обеспечения</w:t>
      </w:r>
    </w:p>
    <w:p w:rsidR="005A2754" w:rsidRPr="005A2754" w:rsidRDefault="001A69D5" w:rsidP="005A2754">
      <w:r>
        <w:t>С</w:t>
      </w:r>
      <w:r w:rsidR="005A2754" w:rsidRPr="005A2754">
        <w:t xml:space="preserve">истема </w:t>
      </w:r>
      <w:r w:rsidRPr="001A69D5">
        <w:t xml:space="preserve">негосударственного пенсионного обеспечения </w:t>
      </w:r>
      <w:r w:rsidR="005A2754" w:rsidRPr="005A2754">
        <w:t>создана для формирования дополнительной негосударственной пенсии.</w:t>
      </w:r>
    </w:p>
    <w:p w:rsidR="005A2754" w:rsidRPr="005A2754" w:rsidRDefault="005A2754" w:rsidP="005A2754">
      <w:r w:rsidRPr="005A2754">
        <w:t>Основная цель НПО– формирование пенсионного капитала для получения дополнительной негосударственной пенсии.</w:t>
      </w:r>
    </w:p>
    <w:p w:rsidR="005A2754" w:rsidRPr="005A2754" w:rsidRDefault="005A2754" w:rsidP="005A2754">
      <w:r w:rsidRPr="005A2754">
        <w:rPr>
          <w:b/>
          <w:bCs/>
        </w:rPr>
        <w:t>Основные принципы НПО</w:t>
      </w:r>
    </w:p>
    <w:p w:rsidR="005A2754" w:rsidRPr="005A2754" w:rsidRDefault="005A2754" w:rsidP="005A2754">
      <w:pPr>
        <w:numPr>
          <w:ilvl w:val="0"/>
          <w:numId w:val="1"/>
        </w:numPr>
      </w:pPr>
      <w:r w:rsidRPr="005A2754">
        <w:t>Добровольный характер (выбор программы и условий НПО);</w:t>
      </w:r>
    </w:p>
    <w:p w:rsidR="005A2754" w:rsidRPr="005A2754" w:rsidRDefault="005A2754" w:rsidP="005A2754">
      <w:pPr>
        <w:numPr>
          <w:ilvl w:val="0"/>
          <w:numId w:val="1"/>
        </w:numPr>
      </w:pPr>
      <w:r w:rsidRPr="005A2754">
        <w:t>Долгосрочность (накопительный период определяется от даты внесения первого взноса до даты назначения пенсии);</w:t>
      </w:r>
    </w:p>
    <w:p w:rsidR="005A2754" w:rsidRPr="005A2754" w:rsidRDefault="005A2754" w:rsidP="005A2754">
      <w:pPr>
        <w:numPr>
          <w:ilvl w:val="0"/>
          <w:numId w:val="1"/>
        </w:numPr>
      </w:pPr>
      <w:r w:rsidRPr="005A2754">
        <w:t>Сохранность и преумножение (проведение надежной инвестиционной стратегии с эффективным результатом);</w:t>
      </w:r>
    </w:p>
    <w:p w:rsidR="005A2754" w:rsidRPr="005A2754" w:rsidRDefault="005A2754" w:rsidP="005A2754">
      <w:pPr>
        <w:numPr>
          <w:ilvl w:val="0"/>
          <w:numId w:val="1"/>
        </w:numPr>
      </w:pPr>
      <w:r w:rsidRPr="005A2754">
        <w:t>Надежность (деятельность негосударственных пенсионных фондов регулируется Центральным Банком РФ, Фонд является членом СРО НАПФ).</w:t>
      </w:r>
    </w:p>
    <w:p w:rsidR="005A2754" w:rsidRPr="005A2754" w:rsidRDefault="005A2754" w:rsidP="005A2754">
      <w:r w:rsidRPr="005A2754">
        <w:t xml:space="preserve">Условия НПО определяются пенсионными схемами, установленными в Пенсионных правилах Фонда, и договором негосударственного пенсионного обеспечения, </w:t>
      </w:r>
      <w:r w:rsidR="001A69D5">
        <w:t>заключенным</w:t>
      </w:r>
      <w:bookmarkStart w:id="0" w:name="_GoBack"/>
      <w:bookmarkEnd w:id="0"/>
      <w:r w:rsidRPr="005A2754">
        <w:t xml:space="preserve"> с вкладчиком Фонда (физическим лицом).</w:t>
      </w:r>
    </w:p>
    <w:p w:rsidR="005A2754" w:rsidRPr="005A2754" w:rsidRDefault="005A2754" w:rsidP="005A2754">
      <w:r w:rsidRPr="005A2754">
        <w:t>Основными условиями негосударственного пенсионного обеспечения являются:</w:t>
      </w:r>
    </w:p>
    <w:p w:rsidR="005A2754" w:rsidRPr="005A2754" w:rsidRDefault="005A2754" w:rsidP="005A2754">
      <w:pPr>
        <w:numPr>
          <w:ilvl w:val="0"/>
          <w:numId w:val="2"/>
        </w:numPr>
      </w:pPr>
      <w:r w:rsidRPr="005A2754">
        <w:t>Перечисление вкладчиком пенсионных взносов в порядке и сроки, установленные Пенсионными правилами и договором НПО;</w:t>
      </w:r>
    </w:p>
    <w:p w:rsidR="005A2754" w:rsidRPr="005A2754" w:rsidRDefault="005A2754" w:rsidP="005A2754">
      <w:pPr>
        <w:numPr>
          <w:ilvl w:val="0"/>
          <w:numId w:val="2"/>
        </w:numPr>
      </w:pPr>
      <w:r w:rsidRPr="005A2754">
        <w:t>Инвестирование Фондом средств пенсионных резервов (пенсионные резервы инвестируются Фондом и при наличии положительного результата ежегодно на пенсионные счета начисляется инвестиционный доход);</w:t>
      </w:r>
    </w:p>
    <w:p w:rsidR="005A2754" w:rsidRPr="005A2754" w:rsidRDefault="005A2754" w:rsidP="005A2754">
      <w:pPr>
        <w:numPr>
          <w:ilvl w:val="0"/>
          <w:numId w:val="2"/>
        </w:numPr>
      </w:pPr>
      <w:r w:rsidRPr="005A2754">
        <w:t>Назначение и выплата негосударственной пенсии в порядке и сроки, установленные Пенсионными правилами и договором НПО;</w:t>
      </w:r>
    </w:p>
    <w:p w:rsidR="005A2754" w:rsidRPr="005A2754" w:rsidRDefault="005A2754" w:rsidP="005A2754">
      <w:pPr>
        <w:numPr>
          <w:ilvl w:val="0"/>
          <w:numId w:val="2"/>
        </w:numPr>
      </w:pPr>
      <w:r w:rsidRPr="005A2754">
        <w:t>Выплата средств правопреемникам, если это предусмотрено пенсионной схемой и условиями договора НПО;</w:t>
      </w:r>
    </w:p>
    <w:p w:rsidR="005A2754" w:rsidRPr="005A2754" w:rsidRDefault="005A2754" w:rsidP="005A2754">
      <w:pPr>
        <w:numPr>
          <w:ilvl w:val="0"/>
          <w:numId w:val="2"/>
        </w:numPr>
      </w:pPr>
      <w:r w:rsidRPr="005A2754">
        <w:t>Возможность расторгнуть договор НПО и получить выкупную сумму.</w:t>
      </w:r>
    </w:p>
    <w:p w:rsidR="00830F62" w:rsidRDefault="00830F62"/>
    <w:sectPr w:rsidR="008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01C5B"/>
    <w:multiLevelType w:val="multilevel"/>
    <w:tmpl w:val="139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853F2"/>
    <w:multiLevelType w:val="multilevel"/>
    <w:tmpl w:val="406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7"/>
    <w:rsid w:val="001A69D5"/>
    <w:rsid w:val="004F25D3"/>
    <w:rsid w:val="005A2754"/>
    <w:rsid w:val="007A02C7"/>
    <w:rsid w:val="008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650B3-5425-46EF-B751-4C98EAD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Оксана Геннадьевна</dc:creator>
  <cp:keywords/>
  <dc:description/>
  <cp:lastModifiedBy>Тавтелева Вера Владимировна</cp:lastModifiedBy>
  <cp:revision>2</cp:revision>
  <dcterms:created xsi:type="dcterms:W3CDTF">2024-04-18T09:23:00Z</dcterms:created>
  <dcterms:modified xsi:type="dcterms:W3CDTF">2024-04-18T09:23:00Z</dcterms:modified>
</cp:coreProperties>
</file>